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DF2FDA" w14:textId="77777777" w:rsidR="0066234F" w:rsidRDefault="0066234F">
      <w:pPr>
        <w:rPr>
          <w:szCs w:val="24"/>
        </w:rPr>
      </w:pPr>
      <w:bookmarkStart w:id="0" w:name="__RefHeading__1_1597278763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992"/>
        <w:gridCol w:w="850"/>
        <w:gridCol w:w="1998"/>
      </w:tblGrid>
      <w:tr w:rsidR="0066234F" w14:paraId="7CB53B49" w14:textId="77777777" w:rsidTr="00F86A1F">
        <w:tc>
          <w:tcPr>
            <w:tcW w:w="567" w:type="dxa"/>
            <w:shd w:val="clear" w:color="auto" w:fill="auto"/>
          </w:tcPr>
          <w:p w14:paraId="6D3BA43F" w14:textId="25BDD34F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</w:t>
            </w:r>
            <w:r w:rsidR="00196738">
              <w:rPr>
                <w:szCs w:val="24"/>
              </w:rPr>
              <w:t xml:space="preserve"> n</w:t>
            </w:r>
            <w:r>
              <w:rPr>
                <w:szCs w:val="24"/>
              </w:rPr>
              <w:t>r.</w:t>
            </w:r>
          </w:p>
        </w:tc>
        <w:tc>
          <w:tcPr>
            <w:tcW w:w="4962" w:type="dxa"/>
            <w:shd w:val="clear" w:color="auto" w:fill="auto"/>
          </w:tcPr>
          <w:p w14:paraId="2418EDDD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992" w:type="dxa"/>
            <w:shd w:val="clear" w:color="auto" w:fill="auto"/>
          </w:tcPr>
          <w:p w14:paraId="6B69FD31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0" w:type="dxa"/>
            <w:shd w:val="clear" w:color="auto" w:fill="auto"/>
          </w:tcPr>
          <w:p w14:paraId="5C232CB2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998" w:type="dxa"/>
            <w:shd w:val="clear" w:color="auto" w:fill="auto"/>
          </w:tcPr>
          <w:p w14:paraId="4C769815" w14:textId="77777777" w:rsidR="0066234F" w:rsidRDefault="0066234F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4C3A8C" w14:paraId="13B21237" w14:textId="77777777" w:rsidTr="00F86A1F">
        <w:tc>
          <w:tcPr>
            <w:tcW w:w="567" w:type="dxa"/>
            <w:shd w:val="clear" w:color="auto" w:fill="auto"/>
          </w:tcPr>
          <w:p w14:paraId="4FB061AB" w14:textId="77777777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3C9FCA98" w14:textId="71124500" w:rsidR="004C3A8C" w:rsidRDefault="009B1198" w:rsidP="004C3A8C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Multi</w:t>
            </w:r>
            <w:r w:rsidR="004C3A8C" w:rsidRPr="004E6905">
              <w:rPr>
                <w:szCs w:val="24"/>
              </w:rPr>
              <w:t>toru 7x14/10 tuvastustraadiga</w:t>
            </w:r>
          </w:p>
        </w:tc>
        <w:tc>
          <w:tcPr>
            <w:tcW w:w="992" w:type="dxa"/>
            <w:shd w:val="clear" w:color="auto" w:fill="auto"/>
          </w:tcPr>
          <w:p w14:paraId="592BEB28" w14:textId="6A18518A" w:rsidR="004C3A8C" w:rsidRDefault="00A156F8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  <w:r w:rsidR="007B7CF1">
              <w:rPr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4E93161" w14:textId="3F8038D9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01181389" w14:textId="3511B805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Magistraal</w:t>
            </w:r>
          </w:p>
        </w:tc>
      </w:tr>
      <w:tr w:rsidR="004C3A8C" w14:paraId="31BBDD8A" w14:textId="77777777" w:rsidTr="00F86A1F">
        <w:tc>
          <w:tcPr>
            <w:tcW w:w="567" w:type="dxa"/>
            <w:shd w:val="clear" w:color="auto" w:fill="auto"/>
          </w:tcPr>
          <w:p w14:paraId="3171783D" w14:textId="77777777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691E7A3C" w14:textId="3F983300" w:rsidR="004C3A8C" w:rsidRDefault="009B1198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Multitoru</w:t>
            </w:r>
            <w:r w:rsidR="004C3A8C" w:rsidRPr="004E6905">
              <w:rPr>
                <w:szCs w:val="24"/>
              </w:rPr>
              <w:t xml:space="preserve"> </w:t>
            </w:r>
            <w:r w:rsidR="004C3A8C">
              <w:rPr>
                <w:szCs w:val="24"/>
              </w:rPr>
              <w:t>1</w:t>
            </w:r>
            <w:r w:rsidR="004C3A8C" w:rsidRPr="004E6905">
              <w:rPr>
                <w:szCs w:val="24"/>
              </w:rPr>
              <w:t>x14/10 tuvastustraadiga</w:t>
            </w:r>
          </w:p>
        </w:tc>
        <w:tc>
          <w:tcPr>
            <w:tcW w:w="992" w:type="dxa"/>
            <w:shd w:val="clear" w:color="auto" w:fill="auto"/>
          </w:tcPr>
          <w:p w14:paraId="51444F96" w14:textId="6FA3F85B" w:rsidR="004C3A8C" w:rsidRDefault="00A156F8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7D1C1E">
              <w:rPr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4AE1259" w14:textId="115DD09D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6502A68A" w14:textId="6F05DC4B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KÜ piirini</w:t>
            </w:r>
            <w:r w:rsidR="007D1C1E">
              <w:rPr>
                <w:szCs w:val="24"/>
              </w:rPr>
              <w:t xml:space="preserve"> ja varu</w:t>
            </w:r>
          </w:p>
        </w:tc>
      </w:tr>
      <w:tr w:rsidR="004C3A8C" w14:paraId="4A920D3D" w14:textId="77777777" w:rsidTr="00F86A1F">
        <w:tc>
          <w:tcPr>
            <w:tcW w:w="567" w:type="dxa"/>
            <w:shd w:val="clear" w:color="auto" w:fill="auto"/>
          </w:tcPr>
          <w:p w14:paraId="0F2ED612" w14:textId="77777777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12D72956" w14:textId="755AB3CA" w:rsidR="004C3A8C" w:rsidRDefault="004C3A8C" w:rsidP="004C3A8C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Mikrotoru 14/10 otsakork (gas-lock)</w:t>
            </w:r>
          </w:p>
        </w:tc>
        <w:tc>
          <w:tcPr>
            <w:tcW w:w="992" w:type="dxa"/>
            <w:shd w:val="clear" w:color="auto" w:fill="auto"/>
          </w:tcPr>
          <w:p w14:paraId="635995F1" w14:textId="2153BE8F" w:rsidR="004C3A8C" w:rsidRDefault="00A156F8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7EDA263F" w14:textId="5B76069C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998" w:type="dxa"/>
            <w:shd w:val="clear" w:color="auto" w:fill="auto"/>
          </w:tcPr>
          <w:p w14:paraId="11FA4E14" w14:textId="29698BF2" w:rsidR="004C3A8C" w:rsidRDefault="004C3A8C" w:rsidP="004C3A8C">
            <w:pPr>
              <w:snapToGrid w:val="0"/>
              <w:rPr>
                <w:szCs w:val="24"/>
              </w:rPr>
            </w:pPr>
          </w:p>
        </w:tc>
      </w:tr>
      <w:tr w:rsidR="004C3A8C" w14:paraId="66C34C11" w14:textId="77777777" w:rsidTr="00F86A1F">
        <w:tc>
          <w:tcPr>
            <w:tcW w:w="567" w:type="dxa"/>
            <w:shd w:val="clear" w:color="auto" w:fill="auto"/>
          </w:tcPr>
          <w:p w14:paraId="6012AAEF" w14:textId="77777777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14:paraId="4734817E" w14:textId="7753F805" w:rsidR="004C3A8C" w:rsidRDefault="004C3A8C" w:rsidP="004C3A8C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Mikrotoru 14/10 kaabli väljavõtuliitmik (gas-lock)</w:t>
            </w:r>
          </w:p>
        </w:tc>
        <w:tc>
          <w:tcPr>
            <w:tcW w:w="992" w:type="dxa"/>
            <w:shd w:val="clear" w:color="auto" w:fill="auto"/>
          </w:tcPr>
          <w:p w14:paraId="4458A37A" w14:textId="5686DCE3" w:rsidR="004C3A8C" w:rsidRDefault="00A156F8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7845DF5" w14:textId="167E8E02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998" w:type="dxa"/>
            <w:shd w:val="clear" w:color="auto" w:fill="auto"/>
          </w:tcPr>
          <w:p w14:paraId="4C15434A" w14:textId="035F7351" w:rsidR="004C3A8C" w:rsidRDefault="004C3A8C" w:rsidP="004C3A8C">
            <w:pPr>
              <w:snapToGrid w:val="0"/>
              <w:rPr>
                <w:szCs w:val="24"/>
              </w:rPr>
            </w:pPr>
          </w:p>
        </w:tc>
      </w:tr>
      <w:tr w:rsidR="004C3A8C" w14:paraId="744DF236" w14:textId="77777777" w:rsidTr="00F86A1F">
        <w:tc>
          <w:tcPr>
            <w:tcW w:w="567" w:type="dxa"/>
            <w:shd w:val="clear" w:color="auto" w:fill="auto"/>
          </w:tcPr>
          <w:p w14:paraId="6D4A0E60" w14:textId="77777777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14:paraId="4D166FC9" w14:textId="6083A6DC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Kaablikaitsetoru d=50mm </w:t>
            </w:r>
            <w:r w:rsidR="00FF1ED7">
              <w:rPr>
                <w:szCs w:val="24"/>
              </w:rPr>
              <w:t>12</w:t>
            </w:r>
            <w:r>
              <w:rPr>
                <w:szCs w:val="24"/>
              </w:rPr>
              <w:t>50Nm</w:t>
            </w:r>
          </w:p>
        </w:tc>
        <w:tc>
          <w:tcPr>
            <w:tcW w:w="992" w:type="dxa"/>
            <w:shd w:val="clear" w:color="auto" w:fill="auto"/>
          </w:tcPr>
          <w:p w14:paraId="70CB560C" w14:textId="0ED4D6D2" w:rsidR="004C3A8C" w:rsidRDefault="00771086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43B0F701" w14:textId="0A8E5AFF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7700C9E3" w14:textId="12459872" w:rsidR="004C3A8C" w:rsidRDefault="004C3A8C" w:rsidP="004C3A8C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Kaitse sõidutee all</w:t>
            </w:r>
          </w:p>
        </w:tc>
      </w:tr>
      <w:tr w:rsidR="00771086" w14:paraId="45C510E0" w14:textId="77777777" w:rsidTr="00F86A1F">
        <w:tc>
          <w:tcPr>
            <w:tcW w:w="567" w:type="dxa"/>
            <w:shd w:val="clear" w:color="auto" w:fill="auto"/>
          </w:tcPr>
          <w:p w14:paraId="6D51FF6B" w14:textId="77777777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14:paraId="7DC0AB2C" w14:textId="2E111AF3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Hoiatuslint 75mm, "Ettevaatust sidekaabel"</w:t>
            </w:r>
          </w:p>
        </w:tc>
        <w:tc>
          <w:tcPr>
            <w:tcW w:w="992" w:type="dxa"/>
            <w:shd w:val="clear" w:color="auto" w:fill="auto"/>
          </w:tcPr>
          <w:p w14:paraId="6373A833" w14:textId="359D97C0" w:rsidR="00771086" w:rsidRDefault="00336D34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70</w:t>
            </w:r>
            <w:r w:rsidR="00771086">
              <w:rPr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708980C" w14:textId="7A7293D0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4FBDF74C" w14:textId="6A1C3AE1" w:rsidR="00771086" w:rsidRDefault="00771086" w:rsidP="00771086">
            <w:pPr>
              <w:snapToGrid w:val="0"/>
              <w:rPr>
                <w:szCs w:val="24"/>
              </w:rPr>
            </w:pPr>
          </w:p>
        </w:tc>
      </w:tr>
      <w:tr w:rsidR="00771086" w14:paraId="7C8AFDE2" w14:textId="77777777" w:rsidTr="00F86A1F">
        <w:tc>
          <w:tcPr>
            <w:tcW w:w="567" w:type="dxa"/>
            <w:shd w:val="clear" w:color="auto" w:fill="auto"/>
          </w:tcPr>
          <w:p w14:paraId="01383318" w14:textId="23881CFC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14:paraId="640CE001" w14:textId="189D8FEC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Markerpall oranž</w:t>
            </w:r>
          </w:p>
        </w:tc>
        <w:tc>
          <w:tcPr>
            <w:tcW w:w="992" w:type="dxa"/>
            <w:shd w:val="clear" w:color="auto" w:fill="auto"/>
          </w:tcPr>
          <w:p w14:paraId="5CFA80B9" w14:textId="5EF90E08" w:rsidR="00771086" w:rsidRDefault="00336D34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1290FE7" w14:textId="74B2A4C9" w:rsidR="00771086" w:rsidRDefault="00771086" w:rsidP="0077108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998" w:type="dxa"/>
            <w:shd w:val="clear" w:color="auto" w:fill="auto"/>
          </w:tcPr>
          <w:p w14:paraId="6F53CA76" w14:textId="64AB7815" w:rsidR="00771086" w:rsidRDefault="00771086" w:rsidP="00771086">
            <w:pPr>
              <w:snapToGrid w:val="0"/>
              <w:rPr>
                <w:szCs w:val="24"/>
              </w:rPr>
            </w:pPr>
          </w:p>
        </w:tc>
      </w:tr>
      <w:tr w:rsidR="00336D34" w14:paraId="3636A5CF" w14:textId="77777777" w:rsidTr="00F86A1F">
        <w:tc>
          <w:tcPr>
            <w:tcW w:w="567" w:type="dxa"/>
            <w:shd w:val="clear" w:color="auto" w:fill="auto"/>
          </w:tcPr>
          <w:p w14:paraId="28473A64" w14:textId="57FF40A3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14:paraId="4F97C6CE" w14:textId="16A4EBD6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Fiiberoptiline kaabel </w:t>
            </w:r>
            <w:r w:rsidRPr="009F1957">
              <w:rPr>
                <w:szCs w:val="24"/>
              </w:rPr>
              <w:t>FZOMSU-SD 24SM TKF</w:t>
            </w:r>
          </w:p>
        </w:tc>
        <w:tc>
          <w:tcPr>
            <w:tcW w:w="992" w:type="dxa"/>
            <w:shd w:val="clear" w:color="auto" w:fill="auto"/>
          </w:tcPr>
          <w:p w14:paraId="0CB2ACE6" w14:textId="4FF83154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450</w:t>
            </w:r>
          </w:p>
        </w:tc>
        <w:tc>
          <w:tcPr>
            <w:tcW w:w="850" w:type="dxa"/>
            <w:shd w:val="clear" w:color="auto" w:fill="auto"/>
          </w:tcPr>
          <w:p w14:paraId="3D9FA1C9" w14:textId="7F895361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300E78A2" w14:textId="5250B7B5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Magistraal</w:t>
            </w:r>
          </w:p>
        </w:tc>
      </w:tr>
      <w:tr w:rsidR="00336D34" w14:paraId="6E645603" w14:textId="77777777" w:rsidTr="00F86A1F">
        <w:tc>
          <w:tcPr>
            <w:tcW w:w="567" w:type="dxa"/>
            <w:shd w:val="clear" w:color="auto" w:fill="auto"/>
          </w:tcPr>
          <w:p w14:paraId="3D9DF026" w14:textId="244238DC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14:paraId="6F12C6F5" w14:textId="7DA4842D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Fiiberoptiline kaabel </w:t>
            </w:r>
            <w:r w:rsidRPr="009F1957">
              <w:rPr>
                <w:szCs w:val="24"/>
              </w:rPr>
              <w:t>FZOMSU-SD 4SM TKF</w:t>
            </w:r>
          </w:p>
        </w:tc>
        <w:tc>
          <w:tcPr>
            <w:tcW w:w="992" w:type="dxa"/>
            <w:shd w:val="clear" w:color="auto" w:fill="auto"/>
          </w:tcPr>
          <w:p w14:paraId="3E678716" w14:textId="2B6FA1FE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870</w:t>
            </w:r>
          </w:p>
        </w:tc>
        <w:tc>
          <w:tcPr>
            <w:tcW w:w="850" w:type="dxa"/>
            <w:shd w:val="clear" w:color="auto" w:fill="auto"/>
          </w:tcPr>
          <w:p w14:paraId="24B627FE" w14:textId="74A6599F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7B28FC4F" w14:textId="2CC92C7D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KÜ piirini ja varu</w:t>
            </w:r>
          </w:p>
        </w:tc>
      </w:tr>
      <w:tr w:rsidR="00336D34" w14:paraId="4601B0D7" w14:textId="77777777" w:rsidTr="00F86A1F">
        <w:tc>
          <w:tcPr>
            <w:tcW w:w="567" w:type="dxa"/>
            <w:shd w:val="clear" w:color="auto" w:fill="auto"/>
          </w:tcPr>
          <w:p w14:paraId="5CB8625C" w14:textId="07A6361B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14:paraId="28A2394B" w14:textId="3CBC7779" w:rsidR="00336D34" w:rsidRDefault="00336D34" w:rsidP="00336D34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Plastsidekaev KKS-2, B-klass</w:t>
            </w:r>
          </w:p>
        </w:tc>
        <w:tc>
          <w:tcPr>
            <w:tcW w:w="992" w:type="dxa"/>
            <w:shd w:val="clear" w:color="auto" w:fill="auto"/>
          </w:tcPr>
          <w:p w14:paraId="727CABDD" w14:textId="25404269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33DA3146" w14:textId="2D408DBD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1998" w:type="dxa"/>
            <w:shd w:val="clear" w:color="auto" w:fill="auto"/>
          </w:tcPr>
          <w:p w14:paraId="208A4C1A" w14:textId="77777777" w:rsidR="00336D34" w:rsidRDefault="00336D34" w:rsidP="00336D34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Kaev</w:t>
            </w:r>
            <w:r>
              <w:rPr>
                <w:szCs w:val="24"/>
              </w:rPr>
              <w:t>ud</w:t>
            </w:r>
            <w:r w:rsidRPr="004E6905">
              <w:rPr>
                <w:szCs w:val="24"/>
              </w:rPr>
              <w:t xml:space="preserve"> tähisega</w:t>
            </w:r>
          </w:p>
          <w:p w14:paraId="54A12B29" w14:textId="74963D03" w:rsidR="00336D34" w:rsidRDefault="00336D34" w:rsidP="00336D34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SK-01</w:t>
            </w:r>
            <w:r>
              <w:rPr>
                <w:szCs w:val="24"/>
              </w:rPr>
              <w:t>, SK-02</w:t>
            </w:r>
          </w:p>
        </w:tc>
      </w:tr>
      <w:tr w:rsidR="00336D34" w14:paraId="37FB936D" w14:textId="77777777" w:rsidTr="00F86A1F">
        <w:tc>
          <w:tcPr>
            <w:tcW w:w="567" w:type="dxa"/>
            <w:shd w:val="clear" w:color="auto" w:fill="auto"/>
          </w:tcPr>
          <w:p w14:paraId="2E7B96FE" w14:textId="02FE646B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14:paraId="565C6138" w14:textId="42AF8570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tarvikud</w:t>
            </w:r>
          </w:p>
        </w:tc>
        <w:tc>
          <w:tcPr>
            <w:tcW w:w="992" w:type="dxa"/>
            <w:shd w:val="clear" w:color="auto" w:fill="auto"/>
          </w:tcPr>
          <w:p w14:paraId="310A7E1B" w14:textId="5DFBD21D" w:rsidR="00336D34" w:rsidRDefault="00336D34" w:rsidP="00336D34">
            <w:pPr>
              <w:snapToGrid w:val="0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A94A6B3" w14:textId="629F0283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1998" w:type="dxa"/>
            <w:shd w:val="clear" w:color="auto" w:fill="auto"/>
          </w:tcPr>
          <w:p w14:paraId="33CC1983" w14:textId="296A12A8" w:rsidR="00336D34" w:rsidRDefault="00336D34" w:rsidP="00336D34">
            <w:pPr>
              <w:snapToGrid w:val="0"/>
              <w:rPr>
                <w:szCs w:val="24"/>
              </w:rPr>
            </w:pPr>
          </w:p>
        </w:tc>
      </w:tr>
      <w:tr w:rsidR="00336D34" w14:paraId="2FA51FB9" w14:textId="77777777" w:rsidTr="00F86A1F">
        <w:tc>
          <w:tcPr>
            <w:tcW w:w="567" w:type="dxa"/>
            <w:shd w:val="clear" w:color="auto" w:fill="auto"/>
          </w:tcPr>
          <w:p w14:paraId="44B8FA60" w14:textId="3762F7AA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14:paraId="076A0D38" w14:textId="093039DA" w:rsidR="00336D34" w:rsidRPr="004E6905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992" w:type="dxa"/>
            <w:shd w:val="clear" w:color="auto" w:fill="auto"/>
          </w:tcPr>
          <w:p w14:paraId="0A89D6BE" w14:textId="1A282701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4FFEFBE" w14:textId="116D1DCB" w:rsidR="00336D34" w:rsidRDefault="00336D34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kmpl</w:t>
            </w:r>
          </w:p>
        </w:tc>
        <w:tc>
          <w:tcPr>
            <w:tcW w:w="1998" w:type="dxa"/>
            <w:shd w:val="clear" w:color="auto" w:fill="auto"/>
          </w:tcPr>
          <w:p w14:paraId="499D391E" w14:textId="5A702EA2" w:rsidR="00336D34" w:rsidRPr="004E6905" w:rsidRDefault="00336D34" w:rsidP="00336D34">
            <w:pPr>
              <w:snapToGrid w:val="0"/>
              <w:rPr>
                <w:szCs w:val="24"/>
              </w:rPr>
            </w:pPr>
          </w:p>
        </w:tc>
      </w:tr>
      <w:tr w:rsidR="00336D34" w14:paraId="2D631A58" w14:textId="77777777" w:rsidTr="00F86A1F">
        <w:tc>
          <w:tcPr>
            <w:tcW w:w="567" w:type="dxa"/>
            <w:shd w:val="clear" w:color="auto" w:fill="auto"/>
          </w:tcPr>
          <w:p w14:paraId="7BC82759" w14:textId="5CDF7507" w:rsidR="00336D34" w:rsidRDefault="0060789A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14:paraId="4FEE71F1" w14:textId="77777777" w:rsidR="0060789A" w:rsidRDefault="0060789A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Kanalisatsiooni paigaldus kinnisel meetodil</w:t>
            </w:r>
          </w:p>
          <w:p w14:paraId="489A89A0" w14:textId="25E4A72F" w:rsidR="00336D34" w:rsidRPr="004E6905" w:rsidRDefault="0060789A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horisontaalpuurides</w:t>
            </w:r>
          </w:p>
        </w:tc>
        <w:tc>
          <w:tcPr>
            <w:tcW w:w="992" w:type="dxa"/>
            <w:shd w:val="clear" w:color="auto" w:fill="auto"/>
          </w:tcPr>
          <w:p w14:paraId="6B9EA88C" w14:textId="5BF3D955" w:rsidR="00336D34" w:rsidRDefault="0060789A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14:paraId="40B4F281" w14:textId="34E58A11" w:rsidR="00336D34" w:rsidRDefault="0060789A" w:rsidP="00336D34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998" w:type="dxa"/>
            <w:shd w:val="clear" w:color="auto" w:fill="auto"/>
          </w:tcPr>
          <w:p w14:paraId="78C80B36" w14:textId="77777777" w:rsidR="00336D34" w:rsidRPr="004E6905" w:rsidRDefault="00336D34" w:rsidP="00336D34">
            <w:pPr>
              <w:snapToGrid w:val="0"/>
              <w:rPr>
                <w:szCs w:val="24"/>
              </w:rPr>
            </w:pPr>
          </w:p>
        </w:tc>
      </w:tr>
    </w:tbl>
    <w:p w14:paraId="686FCC88" w14:textId="77777777" w:rsidR="0066234F" w:rsidRDefault="0066234F"/>
    <w:p w14:paraId="1BA4E3F2" w14:textId="77777777" w:rsidR="00ED5560" w:rsidRDefault="00ED5560" w:rsidP="00ED5560">
      <w:pPr>
        <w:rPr>
          <w:kern w:val="2"/>
        </w:rPr>
      </w:pPr>
      <w:r>
        <w:t>Märkused:</w:t>
      </w:r>
    </w:p>
    <w:p w14:paraId="03C47A7E" w14:textId="77777777" w:rsidR="001635B9" w:rsidRDefault="001635B9" w:rsidP="001635B9">
      <w:pPr>
        <w:numPr>
          <w:ilvl w:val="0"/>
          <w:numId w:val="3"/>
        </w:numPr>
        <w:jc w:val="both"/>
      </w:pPr>
      <w:r w:rsidRPr="004E6905">
        <w:t>Torude pikkused</w:t>
      </w:r>
      <w:r>
        <w:t xml:space="preserve"> arvestatud kuni</w:t>
      </w:r>
      <w:r w:rsidRPr="004E6905">
        <w:t xml:space="preserve"> </w:t>
      </w:r>
      <w:r>
        <w:t>KÜ</w:t>
      </w:r>
      <w:r w:rsidRPr="004E6905">
        <w:t xml:space="preserve"> piirini</w:t>
      </w:r>
      <w:r>
        <w:t xml:space="preserve"> ning ca 30m varuga hooneteni</w:t>
      </w:r>
    </w:p>
    <w:p w14:paraId="0653F41E" w14:textId="77777777" w:rsidR="00B62F74" w:rsidRDefault="00B62F74" w:rsidP="00B62F74">
      <w:pPr>
        <w:numPr>
          <w:ilvl w:val="0"/>
          <w:numId w:val="3"/>
        </w:numPr>
        <w:jc w:val="both"/>
      </w:pPr>
      <w:r>
        <w:t>Materjalide kogused on arvestuslikud, võivad muutuda tööde käigus</w:t>
      </w:r>
    </w:p>
    <w:p w14:paraId="2E4BFC25" w14:textId="527460FA" w:rsidR="0066234F" w:rsidRDefault="00B62F74" w:rsidP="00B62F74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sectPr w:rsidR="0066234F">
      <w:headerReference w:type="even" r:id="rId8"/>
      <w:headerReference w:type="default" r:id="rId9"/>
      <w:footerReference w:type="default" r:id="rId10"/>
      <w:pgSz w:w="11906" w:h="16838"/>
      <w:pgMar w:top="993" w:right="1134" w:bottom="567" w:left="1418" w:header="3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A9DC" w14:textId="77777777" w:rsidR="009D4713" w:rsidRDefault="009D4713">
      <w:r>
        <w:separator/>
      </w:r>
    </w:p>
  </w:endnote>
  <w:endnote w:type="continuationSeparator" w:id="0">
    <w:p w14:paraId="3F8E5390" w14:textId="77777777" w:rsidR="009D4713" w:rsidRDefault="009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0D249E" w14:paraId="4F41C791" w14:textId="77777777" w:rsidTr="001C4AD8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92082F7" w14:textId="77777777" w:rsidR="000D249E" w:rsidRPr="003A0922" w:rsidRDefault="000D249E" w:rsidP="000D249E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  <w:lang w:val="nl-NL"/>
            </w:rPr>
          </w:pPr>
          <w:r w:rsidRPr="003A0922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4F4D2116" w14:textId="77777777" w:rsidR="000D249E" w:rsidRPr="003A0922" w:rsidRDefault="000D249E" w:rsidP="000D249E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JAHIMEESTE ALA</w:t>
          </w:r>
        </w:p>
        <w:p w14:paraId="5CFB1D49" w14:textId="77777777" w:rsidR="000D249E" w:rsidRPr="003A0922" w:rsidRDefault="000D249E" w:rsidP="000D249E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9F609F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054A8B35" w14:textId="77777777" w:rsidR="000D249E" w:rsidRDefault="000D249E" w:rsidP="000D249E">
          <w:pPr>
            <w:pStyle w:val="Footer"/>
            <w:rPr>
              <w:rFonts w:ascii="Sylfaen" w:hAnsi="Sylfaen" w:cs="Sylfaen"/>
            </w:rPr>
          </w:pPr>
        </w:p>
        <w:p w14:paraId="17CB22C2" w14:textId="77777777" w:rsidR="000D249E" w:rsidRDefault="000D249E" w:rsidP="000D249E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ANDMESIDEPAIGALDIS</w:t>
          </w:r>
        </w:p>
        <w:p w14:paraId="67013049" w14:textId="283A131B" w:rsidR="000D249E" w:rsidRDefault="000D249E" w:rsidP="000D249E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A6491F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0D4FF39F" w14:textId="77777777" w:rsidR="000D249E" w:rsidRDefault="000D249E" w:rsidP="000D249E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0D249E" w14:paraId="0FA56CF5" w14:textId="77777777" w:rsidTr="001C4AD8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991F758" w14:textId="77777777" w:rsidR="000D249E" w:rsidRDefault="000D249E" w:rsidP="000D249E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CAB37F" w14:textId="77777777" w:rsidR="000D249E" w:rsidRDefault="000D249E" w:rsidP="000D249E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E5508BE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1F3D59A9" w14:textId="77777777" w:rsidR="000D249E" w:rsidRDefault="000D249E" w:rsidP="000D249E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0D249E" w14:paraId="1AF7341D" w14:textId="77777777" w:rsidTr="001C4AD8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851AE32" w14:textId="77777777" w:rsidR="000D249E" w:rsidRPr="004F13BF" w:rsidRDefault="000D249E" w:rsidP="000D249E">
          <w:pPr>
            <w:pStyle w:val="Footer"/>
            <w:snapToGrid w:val="0"/>
            <w:rPr>
              <w:lang w:val="nl-NL"/>
            </w:rPr>
          </w:pPr>
          <w:r w:rsidRPr="004F13BF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5094A109" w14:textId="77777777" w:rsidR="000D249E" w:rsidRPr="008B620D" w:rsidRDefault="000D249E" w:rsidP="000D249E">
          <w:pPr>
            <w:pStyle w:val="Footer"/>
            <w:jc w:val="center"/>
            <w:rPr>
              <w:lang w:val="nl-NL"/>
            </w:rPr>
          </w:pPr>
          <w:r w:rsidRPr="008B620D">
            <w:rPr>
              <w:lang w:val="nl-NL"/>
            </w:rPr>
            <w:t>Jahimeeste, Kilksama küla, Tori v</w:t>
          </w:r>
          <w:r>
            <w:rPr>
              <w:lang w:val="nl-NL"/>
            </w:rPr>
            <w:t>ald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0F2AD2F" w14:textId="77777777" w:rsidR="000D249E" w:rsidRPr="008B620D" w:rsidRDefault="000D249E" w:rsidP="000D249E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8EAD8E4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548F5D32" w14:textId="77777777" w:rsidR="000D249E" w:rsidRDefault="000D249E" w:rsidP="000D249E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0D249E" w14:paraId="42FFECA5" w14:textId="77777777" w:rsidTr="001C4AD8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896F40F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21DADC6" w14:textId="77777777" w:rsidR="000D249E" w:rsidRDefault="0060789A" w:rsidP="000D249E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519B97E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8.8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77A08C52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65342EAE" w14:textId="77777777" w:rsidR="000D249E" w:rsidRDefault="000D249E" w:rsidP="000D249E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J.V.Jannseni 33, Pärnu</w:t>
          </w:r>
        </w:p>
        <w:p w14:paraId="1DEFC405" w14:textId="77777777" w:rsidR="000D249E" w:rsidRPr="008B620D" w:rsidRDefault="000D249E" w:rsidP="000D249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8B620D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123FC27F" w14:textId="77777777" w:rsidR="000D249E" w:rsidRPr="003A0922" w:rsidRDefault="000D249E" w:rsidP="000D249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33152AF9" w14:textId="77777777" w:rsidR="000D249E" w:rsidRPr="003A0922" w:rsidRDefault="000D249E" w:rsidP="000D249E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4E1E6C12" w14:textId="77777777" w:rsidR="000D249E" w:rsidRPr="003A0922" w:rsidRDefault="000D249E" w:rsidP="000D249E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24D1AC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1F8C72E0" w14:textId="77777777" w:rsidR="000D249E" w:rsidRDefault="000D249E" w:rsidP="000D249E">
          <w:pPr>
            <w:pStyle w:val="Footer"/>
            <w:rPr>
              <w:rFonts w:ascii="Sylfaen" w:hAnsi="Sylfaen" w:cs="Sylfaen"/>
              <w:sz w:val="4"/>
            </w:rPr>
          </w:pPr>
        </w:p>
        <w:p w14:paraId="6A1FC87A" w14:textId="77777777" w:rsidR="000D249E" w:rsidRDefault="000D249E" w:rsidP="000D249E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5AD506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7AB25D1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1BD68637" w14:textId="77777777" w:rsidR="000D249E" w:rsidRDefault="000D249E" w:rsidP="000D249E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0FE7A3CE" w14:textId="77777777" w:rsidR="000D249E" w:rsidRDefault="000D249E" w:rsidP="000D249E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24012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483D5AD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0A91E66" w14:textId="10B97E17" w:rsidR="000D249E" w:rsidRDefault="000D249E" w:rsidP="000D249E">
          <w:pPr>
            <w:pStyle w:val="Footer"/>
            <w:jc w:val="center"/>
          </w:pPr>
          <w:r>
            <w:rPr>
              <w:rFonts w:ascii="Sylfaen" w:hAnsi="Sylfaen" w:cs="Sylfaen"/>
            </w:rPr>
            <w:t>EN-8-01</w:t>
          </w:r>
        </w:p>
      </w:tc>
    </w:tr>
    <w:tr w:rsidR="000D249E" w14:paraId="2077FC31" w14:textId="77777777" w:rsidTr="001C4AD8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265B9E" w14:textId="77777777" w:rsidR="000D249E" w:rsidRDefault="000D249E" w:rsidP="000D249E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D95A8E5" w14:textId="77777777" w:rsidR="000D249E" w:rsidRDefault="000D249E" w:rsidP="000D249E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17D33A1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1B328A8C" w14:textId="77777777" w:rsidR="000D249E" w:rsidRDefault="000D249E" w:rsidP="000D249E">
          <w:pPr>
            <w:pStyle w:val="Footer"/>
            <w:rPr>
              <w:rFonts w:ascii="Sylfaen" w:hAnsi="Sylfaen" w:cs="Sylfaen"/>
              <w:sz w:val="4"/>
            </w:rPr>
          </w:pPr>
        </w:p>
        <w:p w14:paraId="7CF9D547" w14:textId="77777777" w:rsidR="000D249E" w:rsidRPr="004F13BF" w:rsidRDefault="000D249E" w:rsidP="000D249E">
          <w:pPr>
            <w:pStyle w:val="Footer"/>
            <w:rPr>
              <w:rFonts w:ascii="Sylfaen" w:hAnsi="Sylfaen" w:cs="Sylfaen"/>
              <w:sz w:val="16"/>
              <w:szCs w:val="16"/>
            </w:rPr>
          </w:pPr>
          <w:r w:rsidRPr="004F13BF">
            <w:rPr>
              <w:rFonts w:ascii="Sylfaen" w:hAnsi="Sylfaen" w:cs="Sylfaen"/>
              <w:sz w:val="16"/>
              <w:szCs w:val="16"/>
            </w:rPr>
            <w:t>R.Toodu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777FC62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119EB2E" w14:textId="77777777" w:rsidR="000D249E" w:rsidRDefault="000D249E" w:rsidP="000D249E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A602AAB" w14:textId="77777777" w:rsidR="000D249E" w:rsidRDefault="000D249E" w:rsidP="000D249E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2651856A" w14:textId="77777777" w:rsidR="000D249E" w:rsidRDefault="000D249E" w:rsidP="000D249E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0D249E" w14:paraId="0D6D4AC9" w14:textId="77777777" w:rsidTr="001C4AD8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129E9F" w14:textId="77777777" w:rsidR="000D249E" w:rsidRDefault="000D249E" w:rsidP="000D249E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35C03CB" w14:textId="77777777" w:rsidR="000D249E" w:rsidRDefault="000D249E" w:rsidP="000D249E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C0A47E7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31755BDC" w14:textId="77777777" w:rsidR="000D249E" w:rsidRDefault="000D249E" w:rsidP="000D249E">
          <w:pPr>
            <w:pStyle w:val="Footer"/>
            <w:rPr>
              <w:rFonts w:ascii="Sylfaen" w:hAnsi="Sylfaen" w:cs="Sylfaen"/>
              <w:sz w:val="4"/>
            </w:rPr>
          </w:pPr>
        </w:p>
        <w:p w14:paraId="7E51D2F8" w14:textId="77777777" w:rsidR="000D249E" w:rsidRDefault="000D249E" w:rsidP="000D249E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20.02.2024.a.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417824F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EEE140" w14:textId="77777777" w:rsidR="000D249E" w:rsidRDefault="000D249E" w:rsidP="000D249E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4B4411D7" w14:textId="77777777" w:rsidR="000D249E" w:rsidRDefault="000D249E" w:rsidP="000D249E">
          <w:pPr>
            <w:pStyle w:val="Footer"/>
            <w:jc w:val="center"/>
          </w:pPr>
          <w:r w:rsidRPr="008B620D">
            <w:rPr>
              <w:rFonts w:ascii="Sylfaen" w:hAnsi="Sylfaen" w:cs="Sylfaen"/>
              <w:szCs w:val="24"/>
            </w:rPr>
            <w:t>HANSAVEST RENTAL OÜ</w:t>
          </w:r>
        </w:p>
      </w:tc>
    </w:tr>
  </w:tbl>
  <w:p w14:paraId="66144C29" w14:textId="77777777" w:rsidR="0066234F" w:rsidRDefault="00662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0ACFA" w14:textId="77777777" w:rsidR="009D4713" w:rsidRDefault="009D4713">
      <w:r>
        <w:separator/>
      </w:r>
    </w:p>
  </w:footnote>
  <w:footnote w:type="continuationSeparator" w:id="0">
    <w:p w14:paraId="4FAE2E85" w14:textId="77777777" w:rsidR="009D4713" w:rsidRDefault="009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3EBF6" w14:textId="77777777" w:rsidR="0066234F" w:rsidRDefault="0060789A">
    <w:pPr>
      <w:pStyle w:val="Header"/>
    </w:pPr>
    <w:r>
      <w:pict w14:anchorId="2846EFB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4.8pt;height:24.7pt;z-index:-251658240;mso-wrap-distance-left:0;mso-wrap-distance-right:0" stroked="f">
          <v:fill color2="black"/>
          <v:textbox style="mso-next-textbox:#_x0000_s2050" inset="0,0,0,0">
            <w:txbxContent>
              <w:p w14:paraId="5271561A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27660" w14:textId="77777777" w:rsidR="0066234F" w:rsidRDefault="0060789A">
    <w:pPr>
      <w:pStyle w:val="Header"/>
    </w:pPr>
    <w:r>
      <w:pict w14:anchorId="446785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8pt;height:24.7pt;z-index:-251659264;mso-wrap-distance-left:0;mso-wrap-distance-right:0" stroked="f">
          <v:fill color2="black"/>
          <v:textbox style="mso-next-textbox:#_x0000_s2049" inset="0,0,0,0">
            <w:txbxContent>
              <w:p w14:paraId="7F1E3E62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024177">
    <w:abstractNumId w:val="0"/>
  </w:num>
  <w:num w:numId="2" w16cid:durableId="1437864444">
    <w:abstractNumId w:val="1"/>
  </w:num>
  <w:num w:numId="3" w16cid:durableId="1759981103">
    <w:abstractNumId w:val="2"/>
  </w:num>
  <w:num w:numId="4" w16cid:durableId="817766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96D"/>
    <w:rsid w:val="000330F7"/>
    <w:rsid w:val="00036451"/>
    <w:rsid w:val="0006349C"/>
    <w:rsid w:val="000B3D16"/>
    <w:rsid w:val="000D249E"/>
    <w:rsid w:val="000D6885"/>
    <w:rsid w:val="000E30B9"/>
    <w:rsid w:val="001373E5"/>
    <w:rsid w:val="001635B9"/>
    <w:rsid w:val="0019418E"/>
    <w:rsid w:val="00196738"/>
    <w:rsid w:val="001F1F94"/>
    <w:rsid w:val="00212D69"/>
    <w:rsid w:val="00287860"/>
    <w:rsid w:val="00292F51"/>
    <w:rsid w:val="002E708D"/>
    <w:rsid w:val="002E72E7"/>
    <w:rsid w:val="0032350A"/>
    <w:rsid w:val="00336D34"/>
    <w:rsid w:val="0035309C"/>
    <w:rsid w:val="003C63AD"/>
    <w:rsid w:val="003F4819"/>
    <w:rsid w:val="00414789"/>
    <w:rsid w:val="004430E6"/>
    <w:rsid w:val="004C3A8C"/>
    <w:rsid w:val="00515AF4"/>
    <w:rsid w:val="00565A3C"/>
    <w:rsid w:val="00595CEE"/>
    <w:rsid w:val="0060789A"/>
    <w:rsid w:val="006449C3"/>
    <w:rsid w:val="0066234F"/>
    <w:rsid w:val="006D6299"/>
    <w:rsid w:val="007629BF"/>
    <w:rsid w:val="00771086"/>
    <w:rsid w:val="007B7CF1"/>
    <w:rsid w:val="007C4BF1"/>
    <w:rsid w:val="007D1C1E"/>
    <w:rsid w:val="0084571C"/>
    <w:rsid w:val="008E54E0"/>
    <w:rsid w:val="00965B5D"/>
    <w:rsid w:val="009A32FB"/>
    <w:rsid w:val="009B1198"/>
    <w:rsid w:val="009D4713"/>
    <w:rsid w:val="009F1957"/>
    <w:rsid w:val="00A156F8"/>
    <w:rsid w:val="00A7296D"/>
    <w:rsid w:val="00A85BA2"/>
    <w:rsid w:val="00B300FB"/>
    <w:rsid w:val="00B555CE"/>
    <w:rsid w:val="00B62F74"/>
    <w:rsid w:val="00B63FB3"/>
    <w:rsid w:val="00B672FF"/>
    <w:rsid w:val="00C02F72"/>
    <w:rsid w:val="00C1192E"/>
    <w:rsid w:val="00C97650"/>
    <w:rsid w:val="00CA2A62"/>
    <w:rsid w:val="00D1271F"/>
    <w:rsid w:val="00D7201B"/>
    <w:rsid w:val="00DD3464"/>
    <w:rsid w:val="00E2328E"/>
    <w:rsid w:val="00E23949"/>
    <w:rsid w:val="00E316FC"/>
    <w:rsid w:val="00E41DCE"/>
    <w:rsid w:val="00E8783A"/>
    <w:rsid w:val="00EB6149"/>
    <w:rsid w:val="00EB77FD"/>
    <w:rsid w:val="00ED5560"/>
    <w:rsid w:val="00F04C78"/>
    <w:rsid w:val="00F30375"/>
    <w:rsid w:val="00F507D4"/>
    <w:rsid w:val="00F56236"/>
    <w:rsid w:val="00F86A1F"/>
    <w:rsid w:val="00FF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1571ED7A"/>
  <w15:chartTrackingRefBased/>
  <w15:docId w15:val="{F8394E4E-ADD6-4698-AE4F-7B40342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1">
    <w:name w:val="WW-Default Paragraph Font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1">
    <w:name w:val="WW-Default Paragraph Font111"/>
  </w:style>
  <w:style w:type="character" w:styleId="PageNumber">
    <w:name w:val="page number"/>
    <w:basedOn w:val="WW-DefaultParagraphFont111"/>
  </w:style>
  <w:style w:type="character" w:customStyle="1" w:styleId="WW-DefaultParagraphFont1111">
    <w:name w:val="WW-Default Paragraph Font1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C1192E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6EE0-A839-4737-9128-68DEC3F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1702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52</cp:revision>
  <cp:lastPrinted>2024-04-16T06:44:00Z</cp:lastPrinted>
  <dcterms:created xsi:type="dcterms:W3CDTF">2019-12-10T12:53:00Z</dcterms:created>
  <dcterms:modified xsi:type="dcterms:W3CDTF">2024-04-16T08:53:00Z</dcterms:modified>
</cp:coreProperties>
</file>